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ROCKET LAB CORPORATION</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537" w:type="dxa"/>
        <w:jc w:val="left"/>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001-39560</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39-2182599</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3881 McGowen Street</w:t>
            </w:r>
          </w:p>
        </w:tc>
        <w:tc>
          <w:tcPr>
            <w:tcW w:w="35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California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90808</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714 465-5737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8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370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op w:val="single" w:sz="2"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RKLB</w:t>
            </w:r>
          </w:p>
        </w:tc>
        <w:tc>
          <w:tcPr>
            <w:tcW w:w="327" w:type="dxa"/>
            <w:gridSpan w:val="3"/>
            <w:tcBorders>
              <w:top w:val="single" w:sz="2"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October 14, 2026, Rocket Lab Corporation (the “Company”) issued a press release and made available a presentation, providing an update relating to the development of its Neutron rocket. A copy of the press release is furnished as Exhibit 99.1 to this Current Report on Form 8-K.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7.01 and in Exhibit 99.1 is not being filed for purposes of Section 18 of the Securities Exchange Act of 1934, as amended (the “Exchange Act”), and is not to be incorporated by reference into any filing of the registrant under the Securities Act of 1933, as amended, or the Exchange Act, whether made before or after the date hereof, regardless of any general incorporation language in any such filing,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October 14, 2026, the Company provided an update on the development of its Neutron rocket and its expected launch schedule. As the team continues development and incorporation of process improvements, the first launch is now anticipated to shift into next year. The Company is progressing through key manufacturing and testing milestones and will provide further updates as work continues.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82"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1945"/>
        <w:gridCol w:w="1945"/>
        <w:gridCol w:w="2755"/>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single" w:sz="4"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rklb-10142026ex991.htm">
              <w:r>
                <w:rPr>
                  <w:rStyle w:val="InternetLink"/>
                  <w:rFonts w:ascii="Times New Roman;serif" w:hAnsi="Times New Roman;serif"/>
                  <w:b w:val="false"/>
                  <w:color w:val="0000FF"/>
                  <w:sz w:val="20"/>
                  <w:u w:val="single"/>
                </w:rPr>
                <w:t>Press Release of Rocket Lab Corporation dated October 14, 2026</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57"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49"/>
        <w:gridCol w:w="149"/>
        <w:gridCol w:w="151"/>
        <w:gridCol w:w="860"/>
        <w:gridCol w:w="860"/>
        <w:gridCol w:w="121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ROCKET LAB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14, 2026</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Adam Spice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Adam Spice</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3535" w:type="dxa"/>
        <w:jc w:val="left"/>
        <w:tblInd w:w="0" w:type="dxa"/>
        <w:tblLayout w:type="fixed"/>
        <w:tblCellMar>
          <w:top w:w="28" w:type="dxa"/>
          <w:left w:w="28" w:type="dxa"/>
          <w:bottom w:w="28" w:type="dxa"/>
          <w:right w:w="28" w:type="dxa"/>
        </w:tblCellMar>
      </w:tblPr>
      <w:tblGrid>
        <w:gridCol w:w="820"/>
        <w:gridCol w:w="721"/>
        <w:gridCol w:w="723"/>
        <w:gridCol w:w="372"/>
        <w:gridCol w:w="372"/>
        <w:gridCol w:w="52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sans-serif" w:hAnsi="sans-serif"/>
                <w:b/>
                <w:color w:val="000000"/>
                <w:sz w:val="24"/>
              </w:rPr>
            </w:pPr>
            <w:r>
              <w:rPr>
                <w:rFonts w:ascii="sans-serif" w:hAnsi="sans-serif"/>
                <w:b/>
                <w:color w:val="000000"/>
                <w:sz w:val="24"/>
              </w:rPr>
              <w:t>MEDIA RELEASE</w:t>
            </w:r>
          </w:p>
        </w:tc>
        <w:tc>
          <w:tcPr>
            <w:tcW w:w="127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23900" cy="400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23900" cy="400050"/>
                          </a:xfrm>
                          <a:prstGeom prst="rect">
                            <a:avLst/>
                          </a:prstGeom>
                        </pic:spPr>
                      </pic:pic>
                    </a:graphicData>
                  </a:graphic>
                </wp:inline>
              </w:drawing>
            </w:r>
          </w:p>
        </w:tc>
      </w:tr>
    </w:tbl>
    <w:p>
      <w:pPr>
        <w:pStyle w:val="TextBody"/>
        <w:bidi w:val="0"/>
        <w:spacing w:lineRule="auto" w:line="288" w:before="0" w:after="60"/>
        <w:jc w:val="right"/>
        <w:rPr>
          <w:rFonts w:ascii="sans-serif" w:hAnsi="sans-serif"/>
          <w:b/>
          <w:color w:val="000000"/>
          <w:sz w:val="22"/>
        </w:rPr>
      </w:pPr>
      <w:r>
        <w:rPr>
          <w:rFonts w:ascii="sans-serif" w:hAnsi="sans-serif"/>
          <w:b/>
          <w:color w:val="000000"/>
          <w:sz w:val="22"/>
        </w:rPr>
        <w:t>Exhibit 99.1</w:t>
      </w:r>
    </w:p>
    <w:p>
      <w:pPr>
        <w:pStyle w:val="TextBody"/>
        <w:bidi w:val="0"/>
        <w:spacing w:lineRule="auto" w:line="288" w:before="0" w:after="120"/>
        <w:jc w:val="center"/>
        <w:rPr>
          <w:rFonts w:ascii="Arial;sans-serif" w:hAnsi="Arial;sans-serif"/>
          <w:b/>
          <w:color w:val="000000"/>
          <w:sz w:val="38"/>
        </w:rPr>
      </w:pPr>
      <w:r>
        <w:rPr>
          <w:rFonts w:ascii="Arial;sans-serif" w:hAnsi="Arial;sans-serif"/>
          <w:b/>
          <w:color w:val="000000"/>
          <w:sz w:val="38"/>
        </w:rPr>
        <w:t xml:space="preserve">Rocket Lab Provides Update on Neutron Development and Adjusts Target Launch Timing </w:t>
      </w:r>
    </w:p>
    <w:p>
      <w:pPr>
        <w:pStyle w:val="TextBody"/>
        <w:bidi w:val="0"/>
        <w:spacing w:lineRule="auto" w:line="288" w:before="0" w:after="120"/>
        <w:jc w:val="both"/>
        <w:rPr/>
      </w:pPr>
      <w:r>
        <w:rPr>
          <w:rFonts w:ascii="sans-serif" w:hAnsi="sans-serif"/>
          <w:b/>
          <w:color w:val="000000"/>
          <w:sz w:val="22"/>
        </w:rPr>
        <w:t xml:space="preserve">LONG BEACH, Calif., Oct. 14, 2026 </w:t>
      </w:r>
      <w:r>
        <w:rPr>
          <w:color w:val="000000"/>
        </w:rPr>
        <w:t xml:space="preserve">– </w:t>
      </w:r>
      <w:r>
        <w:rPr>
          <w:rFonts w:ascii="sans-serif" w:hAnsi="sans-serif"/>
          <w:b w:val="false"/>
          <w:color w:val="000000"/>
          <w:sz w:val="22"/>
        </w:rPr>
        <w:t>Rocket Lab Corporation (Nasdaq: RKLB) (“Rocket Lab” or “the Company”), a global leader in launch services and space systems, today shared an update on the Neutron launch vehicle development program, including an adjusted schedule for Neutron’s inaugural launch, which is now expected to occur in 2027.</w:t>
      </w:r>
    </w:p>
    <w:p>
      <w:pPr>
        <w:pStyle w:val="TextBody"/>
        <w:bidi w:val="0"/>
        <w:spacing w:lineRule="auto" w:line="288" w:before="0" w:after="120"/>
        <w:jc w:val="left"/>
        <w:rPr/>
      </w:pPr>
      <w:r>
        <w:rPr>
          <w:rFonts w:ascii="sans-serif" w:hAnsi="sans-serif"/>
          <w:b w:val="false"/>
          <w:color w:val="000000"/>
          <w:sz w:val="22"/>
        </w:rPr>
        <w:t xml:space="preserve">A presentation discussing further details of this Neutron update is hosted on Rocket Lab’s investor relations website at </w:t>
      </w:r>
      <w:r>
        <w:rPr>
          <w:rFonts w:ascii="sans-serif" w:hAnsi="sans-serif"/>
          <w:b w:val="false"/>
          <w:color w:val="000000"/>
          <w:sz w:val="22"/>
          <w:u w:val="single"/>
        </w:rPr>
        <w:t>https://investors.rocketlabcorp.com/events-presentations/presentations</w:t>
      </w:r>
      <w:r>
        <w:rPr>
          <w:rFonts w:ascii="sans-serif" w:hAnsi="sans-serif"/>
          <w:b w:val="false"/>
          <w:color w:val="000000"/>
          <w:sz w:val="22"/>
        </w:rPr>
        <w:t xml:space="preserve">. </w:t>
      </w:r>
    </w:p>
    <w:p>
      <w:pPr>
        <w:pStyle w:val="TextBody"/>
        <w:bidi w:val="0"/>
        <w:spacing w:lineRule="auto" w:line="288" w:before="0" w:after="60"/>
        <w:jc w:val="both"/>
        <w:rPr>
          <w:rFonts w:ascii="sans-serif" w:hAnsi="sans-serif"/>
          <w:b/>
          <w:color w:val="000000"/>
          <w:sz w:val="22"/>
        </w:rPr>
      </w:pPr>
      <w:r>
        <w:rPr>
          <w:rFonts w:ascii="sans-serif" w:hAnsi="sans-serif"/>
          <w:b/>
          <w:color w:val="000000"/>
          <w:sz w:val="22"/>
        </w:rPr>
        <w:t xml:space="preserve">Rocket Lab Media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Murielle Baker</w:t>
      </w:r>
    </w:p>
    <w:p>
      <w:pPr>
        <w:pStyle w:val="TextBody"/>
        <w:bidi w:val="0"/>
        <w:spacing w:lineRule="auto" w:line="288" w:before="0" w:after="120"/>
        <w:jc w:val="both"/>
        <w:rPr>
          <w:rFonts w:ascii="sans-serif" w:hAnsi="sans-serif"/>
          <w:b w:val="false"/>
          <w:color w:val="000000"/>
          <w:sz w:val="22"/>
          <w:u w:val="single"/>
        </w:rPr>
      </w:pPr>
      <w:r>
        <w:rPr>
          <w:rFonts w:ascii="sans-serif" w:hAnsi="sans-serif"/>
          <w:b w:val="false"/>
          <w:color w:val="000000"/>
          <w:sz w:val="22"/>
          <w:u w:val="single"/>
        </w:rPr>
        <w:t>media@rocketlabusa.com</w:t>
      </w:r>
    </w:p>
    <w:p>
      <w:pPr>
        <w:pStyle w:val="TextBody"/>
        <w:bidi w:val="0"/>
        <w:spacing w:lineRule="auto" w:line="288" w:before="0" w:after="60"/>
        <w:jc w:val="both"/>
        <w:rPr>
          <w:rFonts w:ascii="sans-serif" w:hAnsi="sans-serif"/>
          <w:b/>
          <w:color w:val="000000"/>
          <w:sz w:val="22"/>
        </w:rPr>
      </w:pPr>
      <w:r>
        <w:rPr>
          <w:rFonts w:ascii="sans-serif" w:hAnsi="sans-serif"/>
          <w:b/>
          <w:color w:val="000000"/>
          <w:sz w:val="22"/>
        </w:rPr>
        <w:t>Investor Relations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Patrick Vorenkamp</w:t>
      </w:r>
    </w:p>
    <w:p>
      <w:pPr>
        <w:pStyle w:val="TextBody"/>
        <w:bidi w:val="0"/>
        <w:spacing w:lineRule="auto" w:line="288" w:before="0" w:after="120"/>
        <w:jc w:val="both"/>
        <w:rPr>
          <w:rFonts w:ascii="sans-serif" w:hAnsi="sans-serif"/>
          <w:b w:val="false"/>
          <w:color w:val="000000"/>
          <w:sz w:val="22"/>
          <w:u w:val="single"/>
        </w:rPr>
      </w:pPr>
      <w:r>
        <w:rPr>
          <w:rFonts w:ascii="sans-serif" w:hAnsi="sans-serif"/>
          <w:b w:val="false"/>
          <w:color w:val="000000"/>
          <w:sz w:val="22"/>
          <w:u w:val="single"/>
        </w:rPr>
        <w:t>investors@rocketlabusa.com</w:t>
      </w:r>
    </w:p>
    <w:p>
      <w:pPr>
        <w:pStyle w:val="TextBody"/>
        <w:bidi w:val="0"/>
        <w:spacing w:lineRule="auto" w:line="288" w:before="0" w:after="120"/>
        <w:jc w:val="both"/>
        <w:rPr>
          <w:rFonts w:ascii="sans-serif" w:hAnsi="sans-serif"/>
          <w:b/>
          <w:color w:val="000000"/>
          <w:sz w:val="22"/>
        </w:rPr>
      </w:pPr>
      <w:r>
        <w:rPr>
          <w:rFonts w:ascii="sans-serif" w:hAnsi="sans-serif"/>
          <w:b/>
          <w:color w:val="000000"/>
          <w:sz w:val="22"/>
        </w:rPr>
        <w:t>About Rocket Lab</w:t>
      </w:r>
    </w:p>
    <w:p>
      <w:pPr>
        <w:pStyle w:val="TextBody"/>
        <w:bidi w:val="0"/>
        <w:spacing w:lineRule="auto" w:line="288" w:before="0" w:after="120"/>
        <w:jc w:val="both"/>
        <w:rPr/>
      </w:pPr>
      <w:r>
        <w:rPr>
          <w:rFonts w:ascii="sans-serif" w:hAnsi="sans-serif"/>
          <w:b w:val="false"/>
          <w:color w:val="000000"/>
          <w:sz w:val="22"/>
        </w:rPr>
        <w:t xml:space="preserve">Rocket Lab (Nasdaq: RKLB) is an end-to-end space company delivering rockets, satellites, and spacecraft components for commercial, government, and defense missions. Driven by its industry-leading small-lift rockets Electron and HASTE and its upcoming reusable Neutron medium-lift rocket, Rocket Lab delivers reliable and responsive launch for the world’s most important missions from constellation deployment to missile defense. Rocket Lab’s satellites and components have powered more than 1,700 missions in Earth orbit, as well as deep-space exploration of the Moon, Mars, and beyond. Learn more at </w:t>
      </w:r>
      <w:r>
        <w:rPr>
          <w:rFonts w:ascii="sans-serif" w:hAnsi="sans-serif"/>
          <w:b w:val="false"/>
          <w:color w:val="000000"/>
          <w:sz w:val="22"/>
          <w:u w:val="single"/>
        </w:rPr>
        <w:t>www.rocketlabcorp.com</w:t>
      </w:r>
      <w:r>
        <w:rPr>
          <w:rFonts w:ascii="DM Sans;sans-serif" w:hAnsi="DM Sans;sans-serif"/>
          <w:b w:val="false"/>
          <w:color w:val="000000"/>
          <w:sz w:val="24"/>
        </w:rPr>
        <w:t>.</w:t>
      </w:r>
    </w:p>
    <w:p>
      <w:pPr>
        <w:pStyle w:val="TextBody"/>
        <w:bidi w:val="0"/>
        <w:spacing w:lineRule="auto" w:line="288" w:before="0" w:after="120"/>
        <w:jc w:val="both"/>
        <w:rPr>
          <w:rFonts w:ascii="sans-serif" w:hAnsi="sans-serif"/>
          <w:b/>
          <w:color w:val="000000"/>
          <w:sz w:val="22"/>
        </w:rPr>
      </w:pPr>
      <w:r>
        <w:rPr>
          <w:rFonts w:ascii="sans-serif" w:hAnsi="sans-serif"/>
          <w:b/>
          <w:color w:val="000000"/>
          <w:sz w:val="22"/>
        </w:rPr>
        <w:t>Forward-Looking Statements</w:t>
      </w:r>
    </w:p>
    <w:p>
      <w:pPr>
        <w:pStyle w:val="TextBody"/>
        <w:bidi w:val="0"/>
        <w:spacing w:lineRule="auto" w:line="288" w:before="0" w:after="120"/>
        <w:jc w:val="both"/>
        <w:rPr/>
      </w:pPr>
      <w:r>
        <w:rPr>
          <w:rFonts w:ascii="sans-serif" w:hAnsi="sans-serif"/>
          <w:b w:val="false"/>
          <w:color w:val="000000"/>
          <w:sz w:val="22"/>
        </w:rPr>
        <w:t xml:space="preserve">This press release, along with the accompanying presentation and remarks,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these materials other than statements of historical fact, including, without limitation, statements regarding our launch and space systems operations, launch schedule and window, safe and repeatable access to space, Neutron development, operational expansion and business strategy, backlog, expected revenue, and anticipated mission execution, are forward-looking statements. The words “believe,” “may,” “will,” “estimate,” “potential,” “continue,” “anticipate,” “intend,” “expect,” “strategy,” “future,” “could,” “would,” “project,” “plan,” “target,”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factors, risks and uncertainties included in our Annual Report on Form 10-K for the fiscal year ended December 31, 2025, as such factors may be updated from time to time in our other filings with the Securities and Exchange Commission (the “SEC”), accessible on the SEC’s website at </w:t>
      </w:r>
      <w:r>
        <w:rPr>
          <w:rFonts w:ascii="sans-serif" w:hAnsi="sans-serif"/>
          <w:b w:val="false"/>
          <w:color w:val="000000"/>
          <w:sz w:val="22"/>
          <w:u w:val="single"/>
        </w:rPr>
        <w:t>www.sec.gov</w:t>
      </w:r>
      <w:r>
        <w:rPr>
          <w:color w:val="000000"/>
        </w:rPr>
        <w:t xml:space="preserve"> </w:t>
      </w:r>
      <w:r>
        <w:rPr>
          <w:rFonts w:ascii="sans-serif" w:hAnsi="sans-serif"/>
          <w:b w:val="false"/>
          <w:color w:val="000000"/>
          <w:sz w:val="22"/>
        </w:rPr>
        <w:t xml:space="preserve">and the Investor Relations section of our website at </w:t>
      </w:r>
      <w:r>
        <w:rPr>
          <w:rFonts w:ascii="sans-serif" w:hAnsi="sans-serif"/>
          <w:b w:val="false"/>
          <w:color w:val="000000"/>
          <w:sz w:val="22"/>
          <w:u w:val="single"/>
        </w:rPr>
        <w:t>https://investors.rocketlabcorp.com</w:t>
      </w:r>
      <w:r>
        <w:rPr>
          <w:color w:val="000000"/>
        </w:rPr>
        <w:t xml:space="preserve"> </w:t>
      </w:r>
      <w:r>
        <w:rPr>
          <w:rFonts w:ascii="sans-serif" w:hAnsi="sans-serif"/>
          <w:b w:val="false"/>
          <w:color w:val="000000"/>
          <w:sz w:val="22"/>
        </w:rPr>
        <w:t>which could cause our actual results to differ materially from those indicated by the forward-looking statements made in these materials.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rocketlabcorp.com | media@rocketlabusa.com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 w:name="DM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1117</Words>
  <Characters>6510</Characters>
  <CharactersWithSpaces>7574</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